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Лечебная физкультура и спортивная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03:26 МСК · База обновлена: 29.08.2026, 03:24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КЛИНИЧЕСКИЕ РЕКОМЕНДАЦИИ РАЗРАБАТЫВАЮТСЯ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Министерством здравоохранения РФ и Министерством юстиции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органами исполнительной власти субъектов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органами местного самоуправления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медицинскими профессиональными некоммерческими организациями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медицинскими профессиональными некоммерческими организациями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ПОДВЕДЕНИИ ИТОГОВ РЕАБИЛИТАЦИИ, ДЛЯ ПЕРВОГО РЕАБИЛИТАЦИОННОГО КЛАССА ХАРАКТЕРНЫ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полное возвращение и восстановление утраченных функций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значительное, но не полное восстановление, отсутствие зависимости от окружающих, сниженная трудоспособностью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значительная степень зависимости от окружающих, нарушение всех видов адаптации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потеря трудоспособности, формирование частичной зависимости от окружающих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полное возвращение и восстановление утраченных функций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ДЕТЯМ СО СКОЛИОЗОМ ГИДРОКИНЕЗОТЕРАПИЯ ПРОТИВОПОКАЗАНА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прогрессировании болезни и резком снижении стабильности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компенсированном течении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наличии аденоидов 1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сопутствующей бронхиальной астме вне обострения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прогрессировании болезни и резком снижении стабильности позвоночника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ОЦЕНКИ ХОРОШЕГО ФУНКЦИОНАЛЬНОГО СОСТОЯНИЯ СЕРДЕЧНО-СОСУДИСТОЙ СИСТЕМЫ ИСПОЛЬЗУЕТСЯ ПОКАЗАТЕЛЬ КАЧЕСТВА РЕАКЦИИ ПО КУШЕЛЕВСКОМУ, КОТОРЫЙ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 – 0,7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0,2 – 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0,1 – 0,2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0,5 - 2,0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4 - 0,5 - 2,0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МАЛОИНФОРМАТИВНЫМ ПОКАЗАТЕЛЕМ ЭФФЕКТИВНОСТИ ЛФК У БОЛЬНЫХ С НЕВРИТОМ ЛУЧЕВОГО НЕРВА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динамика симптома свисающей кисти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изменение амплитуды движения в суставах кисти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показатель динамометрии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изменение чувствительности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изменение чувствительности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УПРАЖНЕНИЯ, В ОСНОВЕ КОТОРЫХ ЛЕЖАТ БЕЗУСЛОВНЫЕ ДВИГАТЕЛЬНЫЕ РЕАКЦИИ,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идеомоторными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рефлекторными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пассивными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расслабление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рефлекторными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 xml:space="preserve">ПРИ ХРОНИЧЕСКОМ БРОНХИТЕ ПОСТУРАЛЬНЫЙ ДРЕНАЖ РЕКОМЕНДОВАНО ПРОВОДИТЬ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РАЗ/РАЗА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4 - 1-2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ОСНОВНЫМИ ТИПАМИ ТЕЛОСЛОЖЕНИЯ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нормостенический, гиперстенический, широкостный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ширококостный, гиперстенический, среднекостный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тонкокостный, ширококостный, нормостенический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астенический, нормостенический, гиперстенический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астенический, нормостенический, гиперстенический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ОСНОВНЫМ ВИДАМ ТЕРМОРЕГУЛЯЦИИ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биологическую и химическую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электрическую и химическую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химическую и физическую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биоэлектрическую и физическую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химическую и физическую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МАКСИМАЛЬНАЯ СУММА БАЛЛОВ ПО ШКАЛЕ БАРТЕЛА, СООТВЕТСТВУЮЩАЯ ПОЛНОЙ НЕЗАВИСИМОСТИ,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1 - 100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Лечебная физкультура и спортивная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